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9F82465" w:rsidR="004B1CEE" w:rsidRDefault="004B1CEE" w:rsidP="004B1CEE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</w:p>
    <w:p w14:paraId="1F9546A4" w14:textId="3CC3BFEB" w:rsidR="008318D2" w:rsidRDefault="008318D2" w:rsidP="008318D2">
      <w:pPr>
        <w:rPr>
          <w:b/>
          <w:bCs/>
          <w:sz w:val="20"/>
          <w:szCs w:val="20"/>
        </w:rPr>
      </w:pPr>
    </w:p>
    <w:p w14:paraId="3CA67902" w14:textId="77777777" w:rsidR="008318D2" w:rsidRDefault="008318D2" w:rsidP="008318D2">
      <w:pPr>
        <w:rPr>
          <w:b/>
          <w:bCs/>
          <w:sz w:val="20"/>
          <w:szCs w:val="20"/>
        </w:rPr>
      </w:pPr>
    </w:p>
    <w:p w14:paraId="3330F6DF" w14:textId="43654859" w:rsidR="008318D2" w:rsidRDefault="004B1CEE" w:rsidP="004B1CEE">
      <w:pPr>
        <w:jc w:val="center"/>
        <w:rPr>
          <w:b/>
          <w:bCs/>
          <w:sz w:val="20"/>
          <w:szCs w:val="20"/>
        </w:rPr>
      </w:pPr>
      <w:r w:rsidRPr="004B1CEE">
        <w:rPr>
          <w:b/>
          <w:bCs/>
          <w:sz w:val="20"/>
          <w:szCs w:val="20"/>
        </w:rPr>
        <w:t>Wykaz przesłanek stanowiących podstawę wykluczenia Dostawców</w:t>
      </w:r>
      <w:r w:rsidR="008318D2">
        <w:rPr>
          <w:b/>
          <w:bCs/>
          <w:sz w:val="20"/>
          <w:szCs w:val="20"/>
        </w:rPr>
        <w:t xml:space="preserve"> </w:t>
      </w:r>
    </w:p>
    <w:p w14:paraId="59F0D4D4" w14:textId="77A282B6" w:rsidR="00EA40F8" w:rsidRPr="004B1CEE" w:rsidRDefault="008318D2" w:rsidP="004B1CE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 Dynamicznego System</w:t>
      </w:r>
      <w:r w:rsidR="006A2F7C">
        <w:rPr>
          <w:b/>
          <w:bCs/>
          <w:sz w:val="20"/>
          <w:szCs w:val="20"/>
        </w:rPr>
        <w:t xml:space="preserve"> Zamówień Niepublicznych</w:t>
      </w:r>
    </w:p>
    <w:p w14:paraId="2BE2D289" w14:textId="63528AD6" w:rsidR="004B1CEE" w:rsidRDefault="004B1CEE" w:rsidP="004B1CEE">
      <w:pPr>
        <w:rPr>
          <w:sz w:val="20"/>
          <w:szCs w:val="20"/>
        </w:rPr>
      </w:pPr>
    </w:p>
    <w:p w14:paraId="70A522A2" w14:textId="77777777" w:rsidR="008318D2" w:rsidRPr="004B1CEE" w:rsidRDefault="008318D2" w:rsidP="004B1CEE">
      <w:pPr>
        <w:rPr>
          <w:sz w:val="20"/>
          <w:szCs w:val="20"/>
        </w:rPr>
      </w:pPr>
    </w:p>
    <w:p w14:paraId="7D4FF8B7" w14:textId="21C5AB7A" w:rsidR="004B1CEE" w:rsidRPr="004B1CEE" w:rsidRDefault="004B1CEE" w:rsidP="004B1CEE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r w:rsidRPr="004B1CEE">
        <w:t>Nie dopuszcza się udziału w D</w:t>
      </w:r>
      <w:r>
        <w:t>ynamicznym Systemie Za</w:t>
      </w:r>
      <w:r w:rsidR="006A2F7C">
        <w:t>mówień</w:t>
      </w:r>
      <w:r>
        <w:t xml:space="preserve"> Niepublicznych </w:t>
      </w:r>
      <w:r w:rsidR="00C63E5A">
        <w:t xml:space="preserve">(DSZN) </w:t>
      </w:r>
      <w:r w:rsidRPr="004B1CEE">
        <w:t>dostawcy:</w:t>
      </w:r>
    </w:p>
    <w:p w14:paraId="0005880F" w14:textId="77777777" w:rsidR="004B1CEE" w:rsidRPr="00F36305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F36305">
        <w:rPr>
          <w:rFonts w:cs="CIDFont+F1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F41596D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naruszył obowiązki dotyczące płatności podatków, opłat lub składek na ubezpieczenie społeczne lub zdrowotne, chyba </w:t>
      </w:r>
      <w:r w:rsidRPr="004551B5">
        <w:rPr>
          <w:rFonts w:cs="CIDFont+F1"/>
        </w:rPr>
        <w:t>że dostawca dokonał płatności</w:t>
      </w:r>
      <w:r w:rsidRPr="006956FB">
        <w:rPr>
          <w:rFonts w:cs="CIDFont+F1"/>
        </w:rPr>
        <w:t xml:space="preserve"> należnych podatków, opłat lub składek na ubezpieczenia społeczne lub zdrowotne wraz z odsetkami lub grzywnami lub zawarł wiążące porozumienie w sprawie spłaty tych należności,</w:t>
      </w:r>
    </w:p>
    <w:p w14:paraId="39108A5C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będącego osobą fizyczną, którą prawomocnie skazano za przestępstwo:</w:t>
      </w:r>
    </w:p>
    <w:p w14:paraId="4A98B214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udziału w zorganizowanej grupie przestępczej albo związku mającym na celu popełnienie przestępstwa lub przestępstwa skarbowego, o którym mowa w art. 258 Kodeksu karnego,</w:t>
      </w:r>
    </w:p>
    <w:p w14:paraId="5EF48E1E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handlu ludźmi, o którym mowa w art. 189a Kodeksu karnego,</w:t>
      </w:r>
    </w:p>
    <w:p w14:paraId="66FD0178" w14:textId="26272F7F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 xml:space="preserve">o którym mowa w art. 228-230a, art. 250a </w:t>
      </w:r>
      <w:r w:rsidRPr="003B709B">
        <w:rPr>
          <w:rFonts w:cs="CIDFont+F1"/>
        </w:rPr>
        <w:t>Kodeksu karnego lub w art. 46 lub art. 48 ustawy z dnia 25 czerwca 2010 r. o sporcie</w:t>
      </w:r>
      <w:r w:rsidR="00B83C42" w:rsidRPr="003B709B">
        <w:rPr>
          <w:rFonts w:cs="CIDFont+F1"/>
        </w:rPr>
        <w:t xml:space="preserve"> (t. jedn. Dz.U. 202</w:t>
      </w:r>
      <w:r w:rsidR="003B709B" w:rsidRPr="003B709B">
        <w:rPr>
          <w:rFonts w:cs="CIDFont+F1"/>
        </w:rPr>
        <w:t>4</w:t>
      </w:r>
      <w:r w:rsidR="00B83C42" w:rsidRPr="003B709B">
        <w:rPr>
          <w:rFonts w:cs="CIDFont+F1"/>
        </w:rPr>
        <w:t xml:space="preserve"> poz. 1</w:t>
      </w:r>
      <w:r w:rsidR="003B709B" w:rsidRPr="003B709B">
        <w:rPr>
          <w:rFonts w:cs="CIDFont+F1"/>
        </w:rPr>
        <w:t>488</w:t>
      </w:r>
      <w:r w:rsidR="00B83C42" w:rsidRPr="003B709B">
        <w:rPr>
          <w:rFonts w:cs="CIDFont+F1"/>
        </w:rPr>
        <w:t xml:space="preserve">),  </w:t>
      </w:r>
    </w:p>
    <w:p w14:paraId="132E3A01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73F0EE" w14:textId="77777777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 xml:space="preserve">o charakterze terrorystycznym, o którym mowa w art. 115 § 20 Kodeksu karnego, lub mające na celu </w:t>
      </w:r>
      <w:r w:rsidRPr="003B709B">
        <w:rPr>
          <w:rFonts w:cs="CIDFont+F1"/>
        </w:rPr>
        <w:t>popełnienie tego przestępstwa,</w:t>
      </w:r>
    </w:p>
    <w:p w14:paraId="4DEEDFFC" w14:textId="6A1D58B5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3B709B">
        <w:rPr>
          <w:rFonts w:cs="CIDFont+F1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</w:t>
      </w:r>
      <w:r w:rsidR="003D1F46" w:rsidRPr="003B709B">
        <w:rPr>
          <w:rFonts w:cs="CIDFont+F1"/>
        </w:rPr>
        <w:t xml:space="preserve"> (t. jedn. Dz.U. 2021 poz. 1745 ze zm.)</w:t>
      </w:r>
      <w:r w:rsidRPr="003B709B">
        <w:rPr>
          <w:rFonts w:cs="CIDFont+F1"/>
        </w:rPr>
        <w:t>,</w:t>
      </w:r>
    </w:p>
    <w:p w14:paraId="60139465" w14:textId="77777777" w:rsidR="004B1CEE" w:rsidRPr="00666BCC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  <w:r>
        <w:rPr>
          <w:rFonts w:cs="CIDFont+F1"/>
        </w:rPr>
        <w:t xml:space="preserve"> lub za odpowiedni czyn zabroniony określony w przepisach prawa obcego,</w:t>
      </w:r>
    </w:p>
    <w:p w14:paraId="6A30DC54" w14:textId="5CC04F73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cs="CIDFont+F1"/>
        </w:rPr>
        <w:t> </w:t>
      </w:r>
      <w:r w:rsidRPr="006956FB">
        <w:rPr>
          <w:rFonts w:cs="CIDFont+F1"/>
        </w:rPr>
        <w:t>którym mowa w</w:t>
      </w:r>
      <w:r w:rsidRPr="00D4107D">
        <w:rPr>
          <w:rFonts w:cs="CIDFont+F1"/>
        </w:rPr>
        <w:t xml:space="preserve"> pkt</w:t>
      </w:r>
      <w:r w:rsidR="00C63E5A">
        <w:rPr>
          <w:rFonts w:cs="CIDFont+F1"/>
        </w:rPr>
        <w:t>.</w:t>
      </w:r>
      <w:r w:rsidRPr="00D4107D">
        <w:rPr>
          <w:rFonts w:cs="CIDFont+F1"/>
        </w:rPr>
        <w:t xml:space="preserve"> </w:t>
      </w:r>
      <w:r w:rsidR="00C63E5A">
        <w:rPr>
          <w:rFonts w:cs="CIDFont+F1"/>
        </w:rPr>
        <w:t>1</w:t>
      </w:r>
      <w:r w:rsidRPr="00D4107D">
        <w:rPr>
          <w:rFonts w:cs="CIDFont+F1"/>
        </w:rPr>
        <w:t>.3</w:t>
      </w:r>
      <w:r w:rsidRPr="006956FB">
        <w:rPr>
          <w:rFonts w:cs="CIDFont+F1"/>
        </w:rPr>
        <w:t>,</w:t>
      </w:r>
    </w:p>
    <w:p w14:paraId="6F816318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wobec którego prawomocnie orzeczono zakaz ubiegania się o zamówienia publiczne,</w:t>
      </w:r>
    </w:p>
    <w:p w14:paraId="51C39517" w14:textId="7133B83E" w:rsidR="004B1CEE" w:rsidRPr="00B2063C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doszło do zakłócenia konkurencji wynikającego z wcześniejszego zaangażowania tego dostawcy lub podmiotu, który należy z dostawcą do tej samej grupy kapitałowej, w</w:t>
      </w:r>
      <w:r>
        <w:rPr>
          <w:rFonts w:cs="CIDFont+F1"/>
        </w:rPr>
        <w:t> </w:t>
      </w:r>
      <w:r w:rsidRPr="006956FB">
        <w:rPr>
          <w:rFonts w:cs="CIDFont+F1"/>
        </w:rPr>
        <w:t xml:space="preserve">przygotowanie procesu zakupowego prowadzonego w ramach DSZN, chyba że spowodowane tym zakłócenie konkurencji może być wyeliminowane w inny sposób niż przez niedopuszczenie dostawcy do udziału w DSZN. Zamawiający zapewnia temu dostawcy możliwość udowodnienia, że jego zaangażowanie w przygotowanie procesu </w:t>
      </w:r>
      <w:r w:rsidRPr="00B2063C">
        <w:rPr>
          <w:rFonts w:cs="CIDFont+F1"/>
        </w:rPr>
        <w:t>zakupowego prowadzonego w ramach DSZN nie zakłóci konkurencji,</w:t>
      </w:r>
    </w:p>
    <w:p w14:paraId="573B797B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B2063C">
        <w:rPr>
          <w:rFonts w:cs="CIDFont+F1"/>
        </w:rPr>
        <w:t>który w wyniku</w:t>
      </w:r>
      <w:r w:rsidRPr="006956FB">
        <w:rPr>
          <w:rFonts w:cs="CIDFont+F1"/>
        </w:rPr>
        <w:t xml:space="preserve"> zamierzonego działania lub rażącego niedbalstwa wprowadził </w:t>
      </w:r>
      <w:r>
        <w:rPr>
          <w:rFonts w:cs="CIDFont+F1"/>
        </w:rPr>
        <w:t>Z</w:t>
      </w:r>
      <w:r w:rsidRPr="006956FB">
        <w:rPr>
          <w:rFonts w:cs="CIDFont+F1"/>
        </w:rPr>
        <w:t xml:space="preserve">amawiającego w błąd przy przedstawieniu informacji na potrzeby dopuszczenia do udziału w DSZN, co mogło mieć istotny wpływ na decyzje podejmowane przez </w:t>
      </w:r>
      <w:r>
        <w:rPr>
          <w:rFonts w:cs="CIDFont+F1"/>
        </w:rPr>
        <w:t>Z</w:t>
      </w:r>
      <w:r w:rsidRPr="006956FB">
        <w:rPr>
          <w:rFonts w:cs="CIDFont+F1"/>
        </w:rPr>
        <w:t>amawiającego w procesie zakupowym prowadzonym w ramach DSZN, lub który zataił te informacje lub nie jest w stanie przedstawić wymaganych dokumentów</w:t>
      </w:r>
      <w:r w:rsidRPr="004B1CEE">
        <w:rPr>
          <w:rFonts w:cs="CIDFont+F1"/>
        </w:rPr>
        <w:t>,</w:t>
      </w:r>
    </w:p>
    <w:p w14:paraId="4A850933" w14:textId="6626F5BD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bezprawnie wpływał lub próbował wpłynąć na czynności </w:t>
      </w:r>
      <w:r>
        <w:rPr>
          <w:rFonts w:cs="CIDFont+F1"/>
        </w:rPr>
        <w:t>Z</w:t>
      </w:r>
      <w:r w:rsidRPr="006956FB">
        <w:rPr>
          <w:rFonts w:cs="CIDFont+F1"/>
        </w:rPr>
        <w:t>amawiającego lub próbował pozyskać lub pozyskał informacje poufne, mogące dać mu przewagę w</w:t>
      </w:r>
      <w:r>
        <w:rPr>
          <w:rFonts w:cs="CIDFont+F1"/>
        </w:rPr>
        <w:t> </w:t>
      </w:r>
      <w:r w:rsidRPr="006956FB">
        <w:rPr>
          <w:rFonts w:cs="CIDFont+F1"/>
        </w:rPr>
        <w:t>procesie zakupowym prowadzonym w ramach DSZN,</w:t>
      </w:r>
    </w:p>
    <w:p w14:paraId="6CBECED4" w14:textId="77777777" w:rsidR="004B1CEE" w:rsidRPr="003B709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jeżeli </w:t>
      </w:r>
      <w:r>
        <w:rPr>
          <w:rFonts w:cs="CIDFont+F1"/>
        </w:rPr>
        <w:t>Z</w:t>
      </w:r>
      <w:r w:rsidRPr="006956FB">
        <w:rPr>
          <w:rFonts w:cs="CIDFont+F1"/>
        </w:rPr>
        <w:t xml:space="preserve">amawiający może stwierdzić, na podstawie wiarygodnych przesłanek, że dostawca zawarł z </w:t>
      </w:r>
      <w:r w:rsidRPr="003B709B">
        <w:rPr>
          <w:rFonts w:cs="CIDFont+F1"/>
        </w:rPr>
        <w:t>innymi dostawcami porozumienie mające na celu zakłócenie konkurencji między dostawcami w procesie zakupowym prowadzonym w ramach DSZN,</w:t>
      </w:r>
    </w:p>
    <w:p w14:paraId="6F118B08" w14:textId="5B2213CC" w:rsidR="004B1CEE" w:rsidRPr="003B709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3B709B">
        <w:rPr>
          <w:rFonts w:cs="CIDFont+F1"/>
        </w:rPr>
        <w:t>wpisanego na Listę Nierzetelnych Dostawców,</w:t>
      </w:r>
    </w:p>
    <w:p w14:paraId="455E708C" w14:textId="558DD9B2" w:rsidR="00F83E4F" w:rsidRPr="00804641" w:rsidRDefault="00F83E4F" w:rsidP="001D6F3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3B709B">
        <w:rPr>
          <w:rFonts w:cs="CIDFont+F1"/>
        </w:rPr>
        <w:t xml:space="preserve">jeżeli zachodzi podstawa wykluczenia, o której stanowi art. 7 ust. 1 ustawy z dnia 13 kwietnia 2022 r. o szczególnych rozwiązaniach w zakresie przeciwdziałania wspieraniu agresji na Ukrainę oraz służących ochronie bezpieczeństwa narodowego (t. jedn. Dz.U. </w:t>
      </w:r>
      <w:r w:rsidRPr="00804641">
        <w:rPr>
          <w:rFonts w:cs="CIDFont+F1"/>
        </w:rPr>
        <w:t>202</w:t>
      </w:r>
      <w:r w:rsidR="003B709B" w:rsidRPr="00804641">
        <w:rPr>
          <w:rFonts w:cs="CIDFont+F1"/>
        </w:rPr>
        <w:t>5</w:t>
      </w:r>
      <w:r w:rsidRPr="00804641">
        <w:rPr>
          <w:rFonts w:cs="CIDFont+F1"/>
        </w:rPr>
        <w:t xml:space="preserve"> poz. </w:t>
      </w:r>
      <w:r w:rsidR="003B709B" w:rsidRPr="00804641">
        <w:rPr>
          <w:rFonts w:cs="CIDFont+F1"/>
        </w:rPr>
        <w:t>514</w:t>
      </w:r>
      <w:r w:rsidRPr="00804641">
        <w:rPr>
          <w:rFonts w:cs="CIDFont+F1"/>
        </w:rPr>
        <w:t xml:space="preserve"> ze zm.),</w:t>
      </w:r>
    </w:p>
    <w:p w14:paraId="282ED9BA" w14:textId="24607271" w:rsidR="000E405A" w:rsidRPr="00804641" w:rsidRDefault="000E405A" w:rsidP="000E405A">
      <w:pPr>
        <w:pStyle w:val="Akapitzlist"/>
        <w:numPr>
          <w:ilvl w:val="1"/>
          <w:numId w:val="23"/>
        </w:numPr>
        <w:spacing w:line="360" w:lineRule="auto"/>
        <w:contextualSpacing w:val="0"/>
        <w:jc w:val="both"/>
      </w:pPr>
      <w:r w:rsidRPr="00804641">
        <w:t>jeżeli występuje konflikt interesów, którego nie można skutecznie wyeliminować w inny sposób niż przez wykluczenie dostawcy,</w:t>
      </w:r>
    </w:p>
    <w:p w14:paraId="0F0FA107" w14:textId="1DB647AF" w:rsidR="004B1CEE" w:rsidRPr="00AA6CA4" w:rsidRDefault="004B1CEE" w:rsidP="001D6F3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AA6CA4">
        <w:rPr>
          <w:rFonts w:cs="CIDFont+F1"/>
        </w:rPr>
        <w:t xml:space="preserve">Zakazuje się udziału w </w:t>
      </w:r>
      <w:r w:rsidR="00C63E5A" w:rsidRPr="001D6F31">
        <w:rPr>
          <w:rFonts w:cs="CIDFont+F1"/>
        </w:rPr>
        <w:t>Dynamicznym Systemie Za</w:t>
      </w:r>
      <w:r w:rsidR="00B2063C">
        <w:rPr>
          <w:rFonts w:cs="CIDFont+F1"/>
        </w:rPr>
        <w:t>mówień</w:t>
      </w:r>
      <w:r w:rsidR="00C63E5A" w:rsidRPr="001D6F31">
        <w:rPr>
          <w:rFonts w:cs="CIDFont+F1"/>
        </w:rPr>
        <w:t xml:space="preserve"> Niepublicznych</w:t>
      </w:r>
      <w:r w:rsidRPr="00AA6CA4">
        <w:rPr>
          <w:rFonts w:cs="CIDFont+F1"/>
        </w:rPr>
        <w:t>:</w:t>
      </w:r>
    </w:p>
    <w:p w14:paraId="65A14B67" w14:textId="132DB9C3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lastRenderedPageBreak/>
        <w:t>obywateli rosyjskich lub osób fizycznych lub prawnych, podmiotów lub organów z</w:t>
      </w:r>
      <w:r w:rsidR="00C63E5A">
        <w:rPr>
          <w:rFonts w:cs="CIDFont+F1"/>
        </w:rPr>
        <w:t> </w:t>
      </w:r>
      <w:r w:rsidRPr="00274272">
        <w:rPr>
          <w:rFonts w:cs="CIDFont+F1"/>
        </w:rPr>
        <w:t>siedzibą w Rosji</w:t>
      </w:r>
      <w:r>
        <w:rPr>
          <w:rFonts w:cs="CIDFont+F1"/>
        </w:rPr>
        <w:t>,</w:t>
      </w:r>
    </w:p>
    <w:p w14:paraId="77D6A1A8" w14:textId="76D888FF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>osób prawnych, podmiotów lub organów, do których prawa własności bezpośrednio lub pośrednio w ponad 50% należą do podmiotu, o którym mowa w</w:t>
      </w:r>
      <w:r w:rsidR="00C63E5A">
        <w:rPr>
          <w:rFonts w:cs="CIDFont+F1"/>
        </w:rPr>
        <w:t> </w:t>
      </w:r>
      <w:r w:rsidR="008318D2">
        <w:rPr>
          <w:rFonts w:cs="CIDFont+F1"/>
        </w:rPr>
        <w:t>p</w:t>
      </w:r>
      <w:r w:rsidRPr="00C60712">
        <w:rPr>
          <w:rFonts w:cs="CIDFont+F1"/>
        </w:rPr>
        <w:t>kt</w:t>
      </w:r>
      <w:r w:rsidR="008318D2">
        <w:rPr>
          <w:rFonts w:cs="CIDFont+F1"/>
        </w:rPr>
        <w:t>.</w:t>
      </w:r>
      <w:r w:rsidRPr="00C60712">
        <w:rPr>
          <w:rFonts w:cs="CIDFont+F1"/>
        </w:rPr>
        <w:t xml:space="preserve"> </w:t>
      </w:r>
      <w:r>
        <w:rPr>
          <w:rFonts w:cs="CIDFont+F1"/>
        </w:rPr>
        <w:t>1</w:t>
      </w:r>
      <w:r w:rsidR="008318D2">
        <w:rPr>
          <w:rFonts w:cs="CIDFont+F1"/>
        </w:rPr>
        <w:t>.1</w:t>
      </w:r>
      <w:r w:rsidR="001D6F31">
        <w:rPr>
          <w:rFonts w:cs="CIDFont+F1"/>
        </w:rPr>
        <w:t>3</w:t>
      </w:r>
      <w:r w:rsidR="008318D2">
        <w:rPr>
          <w:rFonts w:cs="CIDFont+F1"/>
        </w:rPr>
        <w:t>.1</w:t>
      </w:r>
      <w:r w:rsidRPr="00274272">
        <w:rPr>
          <w:rFonts w:cs="CIDFont+F1"/>
        </w:rPr>
        <w:t xml:space="preserve"> powyżej,</w:t>
      </w:r>
    </w:p>
    <w:p w14:paraId="000491D0" w14:textId="393F6669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 xml:space="preserve">osób fizycznych lub prawnych, podmiotów lub organów działających w imieniu lub pod kierunkiem podmiotu, o którym mowa </w:t>
      </w:r>
      <w:r w:rsidRPr="003B1AB3">
        <w:rPr>
          <w:rFonts w:cs="CIDFont+F1"/>
        </w:rPr>
        <w:t xml:space="preserve">w pkt </w:t>
      </w:r>
      <w:r w:rsidR="008318D2">
        <w:rPr>
          <w:rFonts w:cs="CIDFont+F1"/>
        </w:rPr>
        <w:t>1</w:t>
      </w:r>
      <w:r w:rsidRPr="003B1AB3">
        <w:rPr>
          <w:rFonts w:cs="CIDFont+F1"/>
        </w:rPr>
        <w:t>.1</w:t>
      </w:r>
      <w:r w:rsidR="001D6F31">
        <w:rPr>
          <w:rFonts w:cs="CIDFont+F1"/>
        </w:rPr>
        <w:t>3</w:t>
      </w:r>
      <w:r w:rsidRPr="003B1AB3">
        <w:rPr>
          <w:rFonts w:cs="CIDFont+F1"/>
        </w:rPr>
        <w:t xml:space="preserve">.1 lub </w:t>
      </w:r>
      <w:r w:rsidR="008318D2">
        <w:rPr>
          <w:rFonts w:cs="CIDFont+F1"/>
        </w:rPr>
        <w:t>1</w:t>
      </w:r>
      <w:r w:rsidRPr="003B1AB3">
        <w:rPr>
          <w:rFonts w:cs="CIDFont+F1"/>
        </w:rPr>
        <w:t>.</w:t>
      </w:r>
      <w:r w:rsidR="001D6F31" w:rsidRPr="003B1AB3">
        <w:rPr>
          <w:rFonts w:cs="CIDFont+F1"/>
        </w:rPr>
        <w:t>1</w:t>
      </w:r>
      <w:r w:rsidR="001D6F31">
        <w:rPr>
          <w:rFonts w:cs="CIDFont+F1"/>
        </w:rPr>
        <w:t>3</w:t>
      </w:r>
      <w:r w:rsidRPr="003B1AB3">
        <w:rPr>
          <w:rFonts w:cs="CIDFont+F1"/>
        </w:rPr>
        <w:t>.2.,</w:t>
      </w:r>
    </w:p>
    <w:p w14:paraId="4A5A7BB4" w14:textId="77777777" w:rsidR="004B1CEE" w:rsidRDefault="004B1CE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  <w:r w:rsidRPr="00C63E5A">
        <w:rPr>
          <w:rFonts w:cs="CIDFont+F1"/>
        </w:rPr>
        <w:t>w tym podwykonawców, dalszych podwykonawców, dostawców lub podmiotów, na których zdolności polega się w przypadku gdy przypada na nich ponad 10% wartości Zamówienia.</w:t>
      </w:r>
    </w:p>
    <w:p w14:paraId="18174C08" w14:textId="77777777" w:rsidR="0042411E" w:rsidRDefault="0042411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</w:p>
    <w:p w14:paraId="1BD0AB74" w14:textId="74E4ACF0" w:rsidR="00FA1438" w:rsidRPr="00FA1438" w:rsidRDefault="0042411E" w:rsidP="00FA1438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bookmarkStart w:id="0" w:name="_Hlk195278909"/>
      <w:r w:rsidRPr="00FA1438">
        <w:rPr>
          <w:rFonts w:cs="Century Gothic"/>
        </w:rPr>
        <w:t xml:space="preserve">Ponadto z </w:t>
      </w:r>
      <w:r w:rsidR="00FA1438" w:rsidRPr="00FA1438">
        <w:t>udziału w Dynamicznym Systemie Zamówień Niepublicznych (DSZN) Zamawiający wykluczy dostawcę:</w:t>
      </w:r>
    </w:p>
    <w:p w14:paraId="6BE3AE4C" w14:textId="2A341E83" w:rsidR="00FA1438" w:rsidRPr="00FA1438" w:rsidRDefault="00FA1438" w:rsidP="00FA1438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jc w:val="both"/>
        <w:rPr>
          <w:rFonts w:cs="Century Gothic"/>
        </w:rPr>
      </w:pPr>
      <w:bookmarkStart w:id="1" w:name="_Hlk195278924"/>
      <w:bookmarkEnd w:id="0"/>
      <w:r w:rsidRPr="00FA1438">
        <w:rPr>
          <w:rFonts w:cs="Century Gothic"/>
        </w:rPr>
        <w:t xml:space="preserve">gdy Zamawiający, na skutek uwierzytelnionych informacji dotyczących okoliczności związanych z Wykonawcą takich jak niewykonanie umowy lub nienależyte wykonanie lub </w:t>
      </w:r>
      <w:r>
        <w:rPr>
          <w:rFonts w:cs="Century Gothic"/>
        </w:rPr>
        <w:br/>
      </w:r>
      <w:r w:rsidRPr="00FA1438">
        <w:rPr>
          <w:rFonts w:cs="Century Gothic"/>
        </w:rPr>
        <w:t>w znacznym stopniu lub w sposób długotrwały lub w odniesieniu do istotnego elementu umowy zawartej z Zamawiającym lub innym zamawiającym, bądź innego rodzaju poważne naruszenie obowiązków zawodowych, mające miejsce w ciągu ostatnich trzech lat, powziął istotne wątpliwości co do rzetelności lub uczciwości Wykonawcy stwarzające poważne ryzyko naruszenia interesu Zamawiającego w przypadku</w:t>
      </w:r>
      <w:r>
        <w:rPr>
          <w:rFonts w:cs="Century Gothic"/>
        </w:rPr>
        <w:t xml:space="preserve"> dopuszczenia </w:t>
      </w:r>
      <w:r>
        <w:t>dostawcy do udziału</w:t>
      </w:r>
      <w:r w:rsidRPr="00FA1438">
        <w:t xml:space="preserve"> w DSZN</w:t>
      </w:r>
      <w:bookmarkEnd w:id="1"/>
      <w:r w:rsidR="006842E5">
        <w:rPr>
          <w:rFonts w:cs="Century Gothic"/>
        </w:rPr>
        <w:t>.</w:t>
      </w:r>
    </w:p>
    <w:p w14:paraId="0F059C0A" w14:textId="77777777" w:rsidR="00FA1438" w:rsidRPr="00151DCC" w:rsidRDefault="00FA1438" w:rsidP="00FA1438">
      <w:pPr>
        <w:pStyle w:val="Akapitzlist"/>
        <w:spacing w:line="360" w:lineRule="auto"/>
        <w:ind w:left="782"/>
        <w:contextualSpacing w:val="0"/>
        <w:jc w:val="both"/>
        <w:rPr>
          <w:rFonts w:cs="Century Gothic"/>
          <w:highlight w:val="yellow"/>
        </w:rPr>
      </w:pPr>
    </w:p>
    <w:p w14:paraId="552AC7CD" w14:textId="77777777" w:rsidR="0042411E" w:rsidRPr="00C63E5A" w:rsidRDefault="0042411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</w:p>
    <w:p w14:paraId="7F86D6F9" w14:textId="77777777" w:rsidR="004B1CEE" w:rsidRPr="004B1CEE" w:rsidRDefault="004B1CEE" w:rsidP="004B1CEE">
      <w:pPr>
        <w:rPr>
          <w:sz w:val="20"/>
          <w:szCs w:val="20"/>
        </w:rPr>
      </w:pPr>
    </w:p>
    <w:sectPr w:rsidR="004B1CEE" w:rsidRPr="004B1CEE" w:rsidSect="00674650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9B45E" w14:textId="77777777" w:rsidR="00753301" w:rsidRDefault="00753301" w:rsidP="003F15B7">
      <w:pPr>
        <w:spacing w:after="0" w:line="240" w:lineRule="auto"/>
      </w:pPr>
      <w:r>
        <w:separator/>
      </w:r>
    </w:p>
  </w:endnote>
  <w:endnote w:type="continuationSeparator" w:id="0">
    <w:p w14:paraId="3D8F99FE" w14:textId="77777777" w:rsidR="00753301" w:rsidRDefault="00753301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6975D" w14:textId="77777777" w:rsidR="00753301" w:rsidRDefault="00753301" w:rsidP="003F15B7">
      <w:pPr>
        <w:spacing w:after="0" w:line="240" w:lineRule="auto"/>
      </w:pPr>
      <w:r>
        <w:separator/>
      </w:r>
    </w:p>
  </w:footnote>
  <w:footnote w:type="continuationSeparator" w:id="0">
    <w:p w14:paraId="1AD7748C" w14:textId="77777777" w:rsidR="00753301" w:rsidRDefault="00753301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2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1111CE"/>
    <w:multiLevelType w:val="multilevel"/>
    <w:tmpl w:val="E4B0E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4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3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5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9"/>
  </w:num>
  <w:num w:numId="2" w16cid:durableId="775709178">
    <w:abstractNumId w:val="17"/>
  </w:num>
  <w:num w:numId="3" w16cid:durableId="839929986">
    <w:abstractNumId w:val="24"/>
  </w:num>
  <w:num w:numId="4" w16cid:durableId="231817077">
    <w:abstractNumId w:val="21"/>
  </w:num>
  <w:num w:numId="5" w16cid:durableId="411241685">
    <w:abstractNumId w:val="0"/>
  </w:num>
  <w:num w:numId="6" w16cid:durableId="1975452706">
    <w:abstractNumId w:val="6"/>
  </w:num>
  <w:num w:numId="7" w16cid:durableId="147285877">
    <w:abstractNumId w:val="22"/>
  </w:num>
  <w:num w:numId="8" w16cid:durableId="1205752561">
    <w:abstractNumId w:val="11"/>
  </w:num>
  <w:num w:numId="9" w16cid:durableId="566763089">
    <w:abstractNumId w:val="14"/>
  </w:num>
  <w:num w:numId="10" w16cid:durableId="242418727">
    <w:abstractNumId w:val="25"/>
  </w:num>
  <w:num w:numId="11" w16cid:durableId="1966619228">
    <w:abstractNumId w:val="2"/>
  </w:num>
  <w:num w:numId="12" w16cid:durableId="1036734250">
    <w:abstractNumId w:val="19"/>
  </w:num>
  <w:num w:numId="13" w16cid:durableId="593169087">
    <w:abstractNumId w:val="23"/>
  </w:num>
  <w:num w:numId="14" w16cid:durableId="1631666218">
    <w:abstractNumId w:val="7"/>
  </w:num>
  <w:num w:numId="15" w16cid:durableId="1397825370">
    <w:abstractNumId w:val="5"/>
  </w:num>
  <w:num w:numId="16" w16cid:durableId="1822304603">
    <w:abstractNumId w:val="12"/>
  </w:num>
  <w:num w:numId="17" w16cid:durableId="1006589283">
    <w:abstractNumId w:val="8"/>
  </w:num>
  <w:num w:numId="18" w16cid:durableId="2093768716">
    <w:abstractNumId w:val="18"/>
  </w:num>
  <w:num w:numId="19" w16cid:durableId="1027680519">
    <w:abstractNumId w:val="10"/>
  </w:num>
  <w:num w:numId="20" w16cid:durableId="1233782079">
    <w:abstractNumId w:val="3"/>
  </w:num>
  <w:num w:numId="21" w16cid:durableId="1394545364">
    <w:abstractNumId w:val="15"/>
  </w:num>
  <w:num w:numId="22" w16cid:durableId="151409967">
    <w:abstractNumId w:val="16"/>
  </w:num>
  <w:num w:numId="23" w16cid:durableId="1412117173">
    <w:abstractNumId w:val="13"/>
  </w:num>
  <w:num w:numId="24" w16cid:durableId="1297875746">
    <w:abstractNumId w:val="1"/>
  </w:num>
  <w:num w:numId="25" w16cid:durableId="939142021">
    <w:abstractNumId w:val="20"/>
  </w:num>
  <w:num w:numId="26" w16cid:durableId="6823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405A"/>
    <w:rsid w:val="000E5FFE"/>
    <w:rsid w:val="001236D0"/>
    <w:rsid w:val="00123FAC"/>
    <w:rsid w:val="001602FB"/>
    <w:rsid w:val="00177F13"/>
    <w:rsid w:val="001A56C8"/>
    <w:rsid w:val="001D6F31"/>
    <w:rsid w:val="00200C79"/>
    <w:rsid w:val="00262ADF"/>
    <w:rsid w:val="00264551"/>
    <w:rsid w:val="002C3FE1"/>
    <w:rsid w:val="002C5861"/>
    <w:rsid w:val="002C7DC8"/>
    <w:rsid w:val="002E6A43"/>
    <w:rsid w:val="00300339"/>
    <w:rsid w:val="0031170A"/>
    <w:rsid w:val="00351B18"/>
    <w:rsid w:val="00377F7B"/>
    <w:rsid w:val="00381D3E"/>
    <w:rsid w:val="003B45C3"/>
    <w:rsid w:val="003B709B"/>
    <w:rsid w:val="003D1F46"/>
    <w:rsid w:val="003E28EB"/>
    <w:rsid w:val="003E431F"/>
    <w:rsid w:val="003F15B7"/>
    <w:rsid w:val="0042411E"/>
    <w:rsid w:val="0042760A"/>
    <w:rsid w:val="00430454"/>
    <w:rsid w:val="004551B5"/>
    <w:rsid w:val="00480FFD"/>
    <w:rsid w:val="0048683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3CA2"/>
    <w:rsid w:val="005F59C9"/>
    <w:rsid w:val="00600846"/>
    <w:rsid w:val="00674650"/>
    <w:rsid w:val="006842E5"/>
    <w:rsid w:val="006A2F7C"/>
    <w:rsid w:val="006C7913"/>
    <w:rsid w:val="006D0060"/>
    <w:rsid w:val="006D6B56"/>
    <w:rsid w:val="006E0B9D"/>
    <w:rsid w:val="006E7C90"/>
    <w:rsid w:val="00703366"/>
    <w:rsid w:val="007222C8"/>
    <w:rsid w:val="007277AE"/>
    <w:rsid w:val="00753301"/>
    <w:rsid w:val="00763CAF"/>
    <w:rsid w:val="00776362"/>
    <w:rsid w:val="007A54D5"/>
    <w:rsid w:val="007C2B32"/>
    <w:rsid w:val="00800D7D"/>
    <w:rsid w:val="00803D49"/>
    <w:rsid w:val="00804641"/>
    <w:rsid w:val="008318D2"/>
    <w:rsid w:val="00864BDD"/>
    <w:rsid w:val="008A2267"/>
    <w:rsid w:val="008D49DB"/>
    <w:rsid w:val="008D73F6"/>
    <w:rsid w:val="008F2FDC"/>
    <w:rsid w:val="009172A7"/>
    <w:rsid w:val="00934220"/>
    <w:rsid w:val="009374D8"/>
    <w:rsid w:val="00961853"/>
    <w:rsid w:val="009B2ECE"/>
    <w:rsid w:val="009C0ECD"/>
    <w:rsid w:val="00A043C1"/>
    <w:rsid w:val="00A10785"/>
    <w:rsid w:val="00A460F1"/>
    <w:rsid w:val="00A512F3"/>
    <w:rsid w:val="00A65998"/>
    <w:rsid w:val="00A84094"/>
    <w:rsid w:val="00AC0E4A"/>
    <w:rsid w:val="00AD7B5E"/>
    <w:rsid w:val="00B06F9E"/>
    <w:rsid w:val="00B2063C"/>
    <w:rsid w:val="00B61BF7"/>
    <w:rsid w:val="00B83C42"/>
    <w:rsid w:val="00B91698"/>
    <w:rsid w:val="00B916C7"/>
    <w:rsid w:val="00B942F5"/>
    <w:rsid w:val="00BA3A43"/>
    <w:rsid w:val="00BB4798"/>
    <w:rsid w:val="00BC5A9F"/>
    <w:rsid w:val="00C03383"/>
    <w:rsid w:val="00C43EF4"/>
    <w:rsid w:val="00C4655E"/>
    <w:rsid w:val="00C563F4"/>
    <w:rsid w:val="00C63BB1"/>
    <w:rsid w:val="00C63E5A"/>
    <w:rsid w:val="00C85ED0"/>
    <w:rsid w:val="00CB3FE9"/>
    <w:rsid w:val="00CF19A5"/>
    <w:rsid w:val="00CF1AB0"/>
    <w:rsid w:val="00D10BCB"/>
    <w:rsid w:val="00D5622F"/>
    <w:rsid w:val="00D84C92"/>
    <w:rsid w:val="00DA0142"/>
    <w:rsid w:val="00DB663B"/>
    <w:rsid w:val="00DE72AC"/>
    <w:rsid w:val="00DF12DF"/>
    <w:rsid w:val="00E53B06"/>
    <w:rsid w:val="00E8212D"/>
    <w:rsid w:val="00EA40F8"/>
    <w:rsid w:val="00F1262B"/>
    <w:rsid w:val="00F47D97"/>
    <w:rsid w:val="00F538EE"/>
    <w:rsid w:val="00F83E4F"/>
    <w:rsid w:val="00F84AC3"/>
    <w:rsid w:val="00F93525"/>
    <w:rsid w:val="00FA1438"/>
    <w:rsid w:val="00FC2914"/>
    <w:rsid w:val="00FC6DA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B82631-C7C6-4E70-91C3-D962D68FC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3FFCAE-9AF9-48C4-B369-0FB8CB18672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BCA6CF-A4B6-4DB4-9845-F807149FA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Łykowski Piotr</cp:lastModifiedBy>
  <cp:revision>7</cp:revision>
  <cp:lastPrinted>2023-06-26T06:41:00Z</cp:lastPrinted>
  <dcterms:created xsi:type="dcterms:W3CDTF">2025-10-28T06:35:00Z</dcterms:created>
  <dcterms:modified xsi:type="dcterms:W3CDTF">2025-12-09T13:18:00Z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